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1C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6C74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县本级2025年预算执行情况表及说明</w:t>
      </w:r>
    </w:p>
    <w:p w14:paraId="25B39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D3D3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一般公共预算执行情况</w:t>
      </w:r>
    </w:p>
    <w:p w14:paraId="30FBB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2025年，乡镇财政收入全部上划县财政，全县一般公共预算收入即县本级一般公共预算收入。县本级一般公共预算支出720548万元，占全部预算98.5%，加：补助乡镇支出99504万元、上解支出6656万元、地方政府一般债务还本支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出86417万元，县本级一般公共预算支出总计913125万元。收支相抵，县本级一般公共预算年终结转11244万元。</w:t>
      </w:r>
    </w:p>
    <w:p w14:paraId="41989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二、政府性基金预算执行情况</w:t>
      </w:r>
    </w:p>
    <w:p w14:paraId="38015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政府性基金收入实行县级统管，全县政府性基金收入即为县本级政府性基金收入。2025年，全县政府性基金预算收入完成14749万元，占年初预算122.9%，同比下降63.4%。加：上级补助收入20364万元、上年结转16611万元、调入资金78263万元、地方政府专项债务转贷收入265860万元，全县政府性基金预算收入总计395847万元。全县政府性基金预算支出169040万元，占年初预算228.9%，同比下降23.4%。加：调出资金24000万元、地方政府专项债务还本支出185374万元，全县政府性基金预算支出总计378414万元。收支相抵，全县政府性基金预算年终结转17433万元。</w:t>
      </w:r>
    </w:p>
    <w:p w14:paraId="749D6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国有资本经营预算执行情况</w:t>
      </w:r>
    </w:p>
    <w:p w14:paraId="19038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全县国有资本经营预算全部实行县级管理，全县预算执行情况即为县本级预算执行情况。2025年，全县国有资本经营预算收入完成95418万元，占年初预算227.2%，同比增长50.4%。全县国有资本经营预算收入全部调出至一般公共预算，全县国有资本经营预算支出总计95418万元。收支相抵，全县国有资本经营预算收支平衡。</w:t>
      </w:r>
    </w:p>
    <w:p w14:paraId="273FB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社会保险基金预算执行情况</w:t>
      </w:r>
    </w:p>
    <w:p w14:paraId="036F6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全县社会保险基金预算全部实行县级管理，全县预算执行情况即为县本级预算执行情况。2025年，全县社会保险基金预算收入完成241525万元，占年初预算99.4%。加：上级补助收入93863万元、上年滚存结余232011万元，全县社会保险基金预算收入总计567399万元。全县社会保险基金支出222416万元，加：上解支出86587万元，全县社会保险基金预算支出总计309003万元。收支相抵，全县社会保险基金年终累计结余258396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F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2026-02-13T00:20:33Z</dcterms:created>
  <dc:creator>1</dc:creator>
  <cp:lastModifiedBy>1</cp:lastModifiedBy>
  <dcterms:modified xsi:type="dcterms:W3CDTF">2026-02-13T00:48:13Z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eyJoZGlkIjoiMzg0MDMxODg2MzM5YzY4YjY1MDMyMmEyYmRjOGVkYTkiLCJ1c2VySWQiOiI1NzY4MzUwMjIifQ==</vt:lpwstr>
  </property>
  <property fmtid="{D5CDD505-2E9C-101B-9397-08002B2CF9AE}" pid="4" name="ICV">
    <vt:lpwstr>26DE7B87235042938EE5EB55414B3B72_12</vt:lpwstr>
  </property>
</Properties>
</file>